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6032" w14:textId="0EB8FC12" w:rsidR="0001049D" w:rsidRPr="009B782B" w:rsidRDefault="00D73DB0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Respecting Personal Space – No Touch Policy</w:t>
      </w:r>
    </w:p>
    <w:p w14:paraId="026FDBCD" w14:textId="205A411D" w:rsidR="00856EC7" w:rsidRPr="00A4525A" w:rsidRDefault="00856EC7" w:rsidP="00856EC7">
      <w:pPr>
        <w:rPr>
          <w:b/>
          <w:bCs/>
          <w:sz w:val="20"/>
          <w:szCs w:val="20"/>
        </w:rPr>
      </w:pPr>
      <w:r w:rsidRPr="00A4525A">
        <w:rPr>
          <w:b/>
          <w:bCs/>
          <w:sz w:val="20"/>
          <w:szCs w:val="20"/>
        </w:rPr>
        <w:t xml:space="preserve">Help for non-English </w:t>
      </w:r>
      <w:r w:rsidR="00A4525A" w:rsidRPr="00A4525A">
        <w:rPr>
          <w:b/>
          <w:bCs/>
          <w:sz w:val="20"/>
          <w:szCs w:val="20"/>
        </w:rPr>
        <w:t>speakers.</w:t>
      </w:r>
    </w:p>
    <w:p w14:paraId="113DA502" w14:textId="721C94A6" w:rsidR="00856EC7" w:rsidRPr="00A4525A" w:rsidRDefault="00856EC7" w:rsidP="00D73DB0">
      <w:pPr>
        <w:rPr>
          <w:sz w:val="20"/>
          <w:szCs w:val="20"/>
        </w:rPr>
      </w:pPr>
      <w:r w:rsidRPr="00A4525A">
        <w:rPr>
          <w:sz w:val="20"/>
          <w:szCs w:val="20"/>
        </w:rPr>
        <w:t xml:space="preserve">If you need help to understand the information in this </w:t>
      </w:r>
      <w:proofErr w:type="gramStart"/>
      <w:r w:rsidRPr="00A4525A">
        <w:rPr>
          <w:sz w:val="20"/>
          <w:szCs w:val="20"/>
        </w:rPr>
        <w:t>policy</w:t>
      </w:r>
      <w:proofErr w:type="gramEnd"/>
      <w:r w:rsidRPr="00A4525A">
        <w:rPr>
          <w:sz w:val="20"/>
          <w:szCs w:val="20"/>
        </w:rPr>
        <w:t xml:space="preserve"> please contact </w:t>
      </w:r>
      <w:r w:rsidR="00D73DB0" w:rsidRPr="00A4525A">
        <w:rPr>
          <w:sz w:val="20"/>
          <w:szCs w:val="20"/>
        </w:rPr>
        <w:t>Clyde Secondary College at clyde.sc@education.vic.gov.au</w:t>
      </w:r>
    </w:p>
    <w:p w14:paraId="79A54DB8" w14:textId="07296A63" w:rsidR="00E87CDE" w:rsidRPr="00A4525A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  <w:sz w:val="20"/>
          <w:szCs w:val="20"/>
        </w:rPr>
      </w:pPr>
      <w:r w:rsidRPr="00A4525A">
        <w:rPr>
          <w:b/>
          <w:caps/>
          <w:color w:val="5B9BD5" w:themeColor="accent1"/>
          <w:sz w:val="20"/>
          <w:szCs w:val="20"/>
        </w:rPr>
        <w:t>Purpose</w:t>
      </w:r>
    </w:p>
    <w:p w14:paraId="55A37DCF" w14:textId="0FC26719" w:rsidR="00E87CDE" w:rsidRPr="00A4525A" w:rsidRDefault="00E87CDE" w:rsidP="00C038C3">
      <w:pPr>
        <w:spacing w:before="40" w:after="240"/>
        <w:jc w:val="both"/>
        <w:rPr>
          <w:sz w:val="20"/>
          <w:szCs w:val="20"/>
        </w:rPr>
      </w:pPr>
      <w:r w:rsidRPr="00A4525A">
        <w:rPr>
          <w:sz w:val="20"/>
          <w:szCs w:val="20"/>
        </w:rPr>
        <w:t xml:space="preserve">To explain </w:t>
      </w:r>
      <w:r w:rsidR="00D73DB0" w:rsidRPr="00A4525A">
        <w:rPr>
          <w:sz w:val="20"/>
          <w:szCs w:val="20"/>
        </w:rPr>
        <w:t>Clyde Secondary College’s</w:t>
      </w:r>
      <w:r w:rsidRPr="00A4525A">
        <w:rPr>
          <w:sz w:val="20"/>
          <w:szCs w:val="20"/>
        </w:rPr>
        <w:t xml:space="preserve"> policy in relation to </w:t>
      </w:r>
      <w:r w:rsidR="00D73DB0" w:rsidRPr="00A4525A">
        <w:rPr>
          <w:sz w:val="20"/>
          <w:szCs w:val="20"/>
        </w:rPr>
        <w:t xml:space="preserve">respecting each other’s </w:t>
      </w:r>
      <w:r w:rsidRPr="00A4525A">
        <w:rPr>
          <w:sz w:val="20"/>
          <w:szCs w:val="20"/>
        </w:rPr>
        <w:t xml:space="preserve">personal </w:t>
      </w:r>
      <w:r w:rsidR="00D73DB0" w:rsidRPr="00A4525A">
        <w:rPr>
          <w:sz w:val="20"/>
          <w:szCs w:val="20"/>
        </w:rPr>
        <w:t>space</w:t>
      </w:r>
      <w:r w:rsidR="00E7046B" w:rsidRPr="00A4525A">
        <w:rPr>
          <w:sz w:val="20"/>
          <w:szCs w:val="20"/>
        </w:rPr>
        <w:t xml:space="preserve"> and to ensure </w:t>
      </w:r>
      <w:r w:rsidR="00D73DB0" w:rsidRPr="00A4525A">
        <w:rPr>
          <w:sz w:val="20"/>
          <w:szCs w:val="20"/>
        </w:rPr>
        <w:t>that we have a safe and respectful learning environment for all our school community.</w:t>
      </w:r>
    </w:p>
    <w:p w14:paraId="414F3B33" w14:textId="22E812A6" w:rsidR="00E87CDE" w:rsidRPr="00A4525A" w:rsidRDefault="00C038C3" w:rsidP="00C038C3">
      <w:pPr>
        <w:pStyle w:val="Heading2"/>
        <w:spacing w:after="240"/>
        <w:jc w:val="both"/>
        <w:rPr>
          <w:b/>
          <w:caps/>
          <w:color w:val="5B9BD5" w:themeColor="accent1"/>
          <w:sz w:val="20"/>
          <w:szCs w:val="20"/>
        </w:rPr>
      </w:pPr>
      <w:r w:rsidRPr="00A4525A">
        <w:rPr>
          <w:b/>
          <w:caps/>
          <w:color w:val="5B9BD5" w:themeColor="accent1"/>
          <w:sz w:val="20"/>
          <w:szCs w:val="20"/>
        </w:rPr>
        <w:t>Scope</w:t>
      </w:r>
    </w:p>
    <w:p w14:paraId="179EF097" w14:textId="188089ED" w:rsidR="004748FF" w:rsidRPr="00A4525A" w:rsidRDefault="00E87CDE" w:rsidP="00C038C3">
      <w:pPr>
        <w:spacing w:before="40" w:after="240"/>
        <w:jc w:val="both"/>
        <w:rPr>
          <w:sz w:val="20"/>
          <w:szCs w:val="20"/>
        </w:rPr>
      </w:pPr>
      <w:r w:rsidRPr="00A4525A">
        <w:rPr>
          <w:sz w:val="20"/>
          <w:szCs w:val="20"/>
        </w:rPr>
        <w:t xml:space="preserve">This policy applies to all </w:t>
      </w:r>
      <w:r w:rsidR="002A17B7" w:rsidRPr="00A4525A">
        <w:rPr>
          <w:sz w:val="20"/>
          <w:szCs w:val="20"/>
        </w:rPr>
        <w:t xml:space="preserve">students whilst at </w:t>
      </w:r>
      <w:r w:rsidRPr="00A4525A">
        <w:rPr>
          <w:sz w:val="20"/>
          <w:szCs w:val="20"/>
        </w:rPr>
        <w:t xml:space="preserve">school </w:t>
      </w:r>
      <w:r w:rsidR="002A17B7" w:rsidRPr="00A4525A">
        <w:rPr>
          <w:sz w:val="20"/>
          <w:szCs w:val="20"/>
        </w:rPr>
        <w:t xml:space="preserve">or any school </w:t>
      </w:r>
      <w:r w:rsidRPr="00A4525A">
        <w:rPr>
          <w:sz w:val="20"/>
          <w:szCs w:val="20"/>
        </w:rPr>
        <w:t>activities, including camps and excursions</w:t>
      </w:r>
      <w:r w:rsidR="00953F45" w:rsidRPr="00A4525A">
        <w:rPr>
          <w:sz w:val="20"/>
          <w:szCs w:val="20"/>
        </w:rPr>
        <w:t>.</w:t>
      </w:r>
      <w:r w:rsidRPr="00A4525A">
        <w:rPr>
          <w:sz w:val="20"/>
          <w:szCs w:val="20"/>
        </w:rPr>
        <w:t xml:space="preserve">  </w:t>
      </w:r>
    </w:p>
    <w:p w14:paraId="6C95DBB7" w14:textId="7CA3623E" w:rsidR="002A1F47" w:rsidRPr="00A4525A" w:rsidRDefault="00C038C3" w:rsidP="002A1F47">
      <w:pPr>
        <w:pStyle w:val="Heading2"/>
        <w:spacing w:after="240"/>
        <w:jc w:val="both"/>
        <w:rPr>
          <w:b/>
          <w:caps/>
          <w:color w:val="5B9BD5" w:themeColor="accent1"/>
          <w:sz w:val="20"/>
          <w:szCs w:val="20"/>
        </w:rPr>
      </w:pPr>
      <w:r w:rsidRPr="00A4525A">
        <w:rPr>
          <w:b/>
          <w:caps/>
          <w:color w:val="5B9BD5" w:themeColor="accent1"/>
          <w:sz w:val="20"/>
          <w:szCs w:val="20"/>
        </w:rPr>
        <w:t>Policy</w:t>
      </w:r>
    </w:p>
    <w:p w14:paraId="2106877C" w14:textId="77777777" w:rsidR="002A1F47" w:rsidRPr="00A4525A" w:rsidRDefault="002A1F47" w:rsidP="002A1F47">
      <w:pPr>
        <w:rPr>
          <w:sz w:val="20"/>
          <w:szCs w:val="20"/>
        </w:rPr>
      </w:pPr>
      <w:r w:rsidRPr="00A4525A">
        <w:rPr>
          <w:sz w:val="20"/>
          <w:szCs w:val="20"/>
        </w:rPr>
        <w:t>Students are not to have physical contact with any other students. Students need to keep a respectful distance between each other.</w:t>
      </w:r>
    </w:p>
    <w:p w14:paraId="589ADF71" w14:textId="25578DEE" w:rsidR="002A1F47" w:rsidRPr="00A4525A" w:rsidRDefault="002A1F47" w:rsidP="002A1F47">
      <w:pPr>
        <w:rPr>
          <w:sz w:val="20"/>
          <w:szCs w:val="20"/>
        </w:rPr>
      </w:pPr>
      <w:r w:rsidRPr="00A4525A">
        <w:rPr>
          <w:sz w:val="20"/>
          <w:szCs w:val="20"/>
        </w:rPr>
        <w:t>Exceptions to this rule include</w:t>
      </w:r>
      <w:r w:rsidR="002A17B7" w:rsidRPr="00A4525A">
        <w:rPr>
          <w:sz w:val="20"/>
          <w:szCs w:val="20"/>
        </w:rPr>
        <w:t xml:space="preserve"> acceptable</w:t>
      </w:r>
      <w:r w:rsidRPr="00A4525A">
        <w:rPr>
          <w:sz w:val="20"/>
          <w:szCs w:val="20"/>
        </w:rPr>
        <w:t xml:space="preserve"> handshakes, other cultural greetings and where required as part </w:t>
      </w:r>
      <w:r w:rsidR="00736CAA" w:rsidRPr="00A4525A">
        <w:rPr>
          <w:sz w:val="20"/>
          <w:szCs w:val="20"/>
        </w:rPr>
        <w:t>of the school curriculum program</w:t>
      </w:r>
      <w:r w:rsidR="002A17B7" w:rsidRPr="00A4525A">
        <w:rPr>
          <w:sz w:val="20"/>
          <w:szCs w:val="20"/>
        </w:rPr>
        <w:t>.</w:t>
      </w:r>
    </w:p>
    <w:p w14:paraId="3D2B9477" w14:textId="1A13CC11" w:rsidR="002A1F47" w:rsidRPr="00A4525A" w:rsidRDefault="002A1F47" w:rsidP="003705BD">
      <w:pPr>
        <w:rPr>
          <w:sz w:val="20"/>
          <w:szCs w:val="20"/>
        </w:rPr>
      </w:pPr>
      <w:r w:rsidRPr="00A4525A">
        <w:rPr>
          <w:sz w:val="20"/>
          <w:szCs w:val="20"/>
        </w:rPr>
        <w:t xml:space="preserve">Students must always keep in mind that not everyone is comfortable with being hugged </w:t>
      </w:r>
      <w:r w:rsidR="003705BD" w:rsidRPr="00A4525A">
        <w:rPr>
          <w:sz w:val="20"/>
          <w:szCs w:val="20"/>
        </w:rPr>
        <w:t xml:space="preserve">or touched </w:t>
      </w:r>
      <w:r w:rsidRPr="00A4525A">
        <w:rPr>
          <w:sz w:val="20"/>
          <w:szCs w:val="20"/>
        </w:rPr>
        <w:t>but may not be feel comfortable expressing this.</w:t>
      </w:r>
      <w:r w:rsidR="003705BD" w:rsidRPr="00A4525A">
        <w:rPr>
          <w:sz w:val="20"/>
          <w:szCs w:val="20"/>
        </w:rPr>
        <w:t xml:space="preserve">  This policy aims at protecting both parties from any perceived</w:t>
      </w:r>
      <w:r w:rsidR="00736CAA" w:rsidRPr="00A4525A">
        <w:rPr>
          <w:sz w:val="20"/>
          <w:szCs w:val="20"/>
        </w:rPr>
        <w:t xml:space="preserve"> or actual inappropriate</w:t>
      </w:r>
      <w:r w:rsidR="003705BD" w:rsidRPr="00A4525A">
        <w:rPr>
          <w:sz w:val="20"/>
          <w:szCs w:val="20"/>
        </w:rPr>
        <w:t xml:space="preserve"> conduct.</w:t>
      </w:r>
    </w:p>
    <w:p w14:paraId="4626B576" w14:textId="6CF323F3" w:rsidR="00A4525A" w:rsidRPr="00A4525A" w:rsidRDefault="00A4525A" w:rsidP="003705BD">
      <w:pPr>
        <w:rPr>
          <w:sz w:val="20"/>
          <w:szCs w:val="20"/>
        </w:rPr>
      </w:pPr>
      <w:r w:rsidRPr="00A4525A">
        <w:rPr>
          <w:sz w:val="20"/>
          <w:szCs w:val="20"/>
        </w:rPr>
        <w:t xml:space="preserve">Staff will use their professional judgment when enforcing the policy. </w:t>
      </w:r>
    </w:p>
    <w:p w14:paraId="6713C2B7" w14:textId="4C1ADA0A" w:rsidR="009C390C" w:rsidRPr="00A4525A" w:rsidRDefault="009C390C" w:rsidP="009C390C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0"/>
        </w:rPr>
      </w:pPr>
      <w:r w:rsidRPr="00A4525A"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0"/>
        </w:rPr>
        <w:t>COMMUNICATION</w:t>
      </w:r>
    </w:p>
    <w:p w14:paraId="761373B2" w14:textId="77777777" w:rsidR="00E1283E" w:rsidRPr="00A4525A" w:rsidRDefault="00E1283E" w:rsidP="00E1283E">
      <w:pPr>
        <w:rPr>
          <w:sz w:val="20"/>
          <w:szCs w:val="20"/>
        </w:rPr>
      </w:pPr>
      <w:r w:rsidRPr="00A4525A">
        <w:rPr>
          <w:sz w:val="20"/>
          <w:szCs w:val="20"/>
        </w:rPr>
        <w:t xml:space="preserve">This policy will be communicated to our school community in the following ways: </w:t>
      </w:r>
    </w:p>
    <w:p w14:paraId="39C05215" w14:textId="6760F943" w:rsidR="00E1283E" w:rsidRPr="00A4525A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  <w:sz w:val="20"/>
          <w:szCs w:val="20"/>
        </w:rPr>
      </w:pPr>
      <w:r w:rsidRPr="00A4525A">
        <w:rPr>
          <w:rFonts w:ascii="Calibri" w:eastAsia="Calibri" w:hAnsi="Calibri" w:cs="Calibri"/>
          <w:sz w:val="20"/>
          <w:szCs w:val="20"/>
        </w:rPr>
        <w:t xml:space="preserve">Annual reminders in our school newsletter </w:t>
      </w:r>
    </w:p>
    <w:p w14:paraId="634A60AF" w14:textId="0FA7F720" w:rsidR="00E1283E" w:rsidRPr="00A4525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sz w:val="20"/>
          <w:szCs w:val="20"/>
        </w:rPr>
      </w:pPr>
      <w:r w:rsidRPr="00A4525A">
        <w:rPr>
          <w:sz w:val="20"/>
          <w:szCs w:val="20"/>
        </w:rPr>
        <w:t>Available publicly on our school’s website (or insert other online parent/carer/student communication method)</w:t>
      </w:r>
    </w:p>
    <w:p w14:paraId="450F680A" w14:textId="13E3E6B0" w:rsidR="00E1283E" w:rsidRPr="00A4525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sz w:val="20"/>
          <w:szCs w:val="20"/>
        </w:rPr>
      </w:pPr>
      <w:r w:rsidRPr="00A4525A">
        <w:rPr>
          <w:sz w:val="20"/>
          <w:szCs w:val="20"/>
        </w:rPr>
        <w:t>Included in staff handbook/manual</w:t>
      </w:r>
      <w:r w:rsidR="00A4525A">
        <w:rPr>
          <w:sz w:val="20"/>
          <w:szCs w:val="20"/>
        </w:rPr>
        <w:t>.</w:t>
      </w:r>
    </w:p>
    <w:p w14:paraId="7B1724EA" w14:textId="2915BCFD" w:rsidR="00E1283E" w:rsidRPr="00A4525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sz w:val="20"/>
          <w:szCs w:val="20"/>
        </w:rPr>
      </w:pPr>
      <w:r w:rsidRPr="00A4525A">
        <w:rPr>
          <w:sz w:val="20"/>
          <w:szCs w:val="20"/>
        </w:rPr>
        <w:t>Discussed at annual staff briefings/meetings</w:t>
      </w:r>
      <w:r w:rsidR="00A4525A">
        <w:rPr>
          <w:sz w:val="20"/>
          <w:szCs w:val="20"/>
        </w:rPr>
        <w:t>.</w:t>
      </w:r>
      <w:r w:rsidRPr="00A4525A">
        <w:rPr>
          <w:sz w:val="20"/>
          <w:szCs w:val="20"/>
        </w:rPr>
        <w:t xml:space="preserve"> </w:t>
      </w:r>
    </w:p>
    <w:p w14:paraId="41F02AAE" w14:textId="42000197" w:rsidR="00E1283E" w:rsidRPr="00A4525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sz w:val="20"/>
          <w:szCs w:val="20"/>
        </w:rPr>
      </w:pPr>
      <w:r w:rsidRPr="00A4525A">
        <w:rPr>
          <w:sz w:val="20"/>
          <w:szCs w:val="20"/>
        </w:rPr>
        <w:t>Included in transition and enrolment packs</w:t>
      </w:r>
      <w:r w:rsidR="00A4525A">
        <w:rPr>
          <w:sz w:val="20"/>
          <w:szCs w:val="20"/>
        </w:rPr>
        <w:t>.</w:t>
      </w:r>
    </w:p>
    <w:p w14:paraId="35A230D9" w14:textId="1549C2DE" w:rsidR="00E1283E" w:rsidRPr="00A4525A" w:rsidRDefault="00E1283E" w:rsidP="00E1283E">
      <w:pPr>
        <w:pStyle w:val="ListParagraph"/>
        <w:numPr>
          <w:ilvl w:val="0"/>
          <w:numId w:val="7"/>
        </w:numPr>
        <w:spacing w:line="257" w:lineRule="auto"/>
        <w:jc w:val="both"/>
        <w:rPr>
          <w:rFonts w:eastAsiaTheme="minorEastAsia"/>
          <w:sz w:val="20"/>
          <w:szCs w:val="20"/>
        </w:rPr>
      </w:pPr>
      <w:r w:rsidRPr="00A4525A">
        <w:rPr>
          <w:rFonts w:eastAsiaTheme="minorEastAsia"/>
          <w:sz w:val="20"/>
          <w:szCs w:val="20"/>
        </w:rPr>
        <w:t>Discussed at parent information nights/sessions</w:t>
      </w:r>
      <w:r w:rsidR="00A4525A">
        <w:rPr>
          <w:rFonts w:eastAsiaTheme="minorEastAsia"/>
          <w:sz w:val="20"/>
          <w:szCs w:val="20"/>
        </w:rPr>
        <w:t>.</w:t>
      </w:r>
    </w:p>
    <w:p w14:paraId="288FEFC7" w14:textId="49C57D4A" w:rsidR="00B555FA" w:rsidRPr="00A4525A" w:rsidRDefault="00E1283E" w:rsidP="00E1283E">
      <w:pPr>
        <w:pStyle w:val="ListParagraph"/>
        <w:numPr>
          <w:ilvl w:val="0"/>
          <w:numId w:val="7"/>
        </w:numPr>
        <w:spacing w:after="180" w:line="240" w:lineRule="auto"/>
        <w:jc w:val="both"/>
        <w:rPr>
          <w:sz w:val="20"/>
          <w:szCs w:val="20"/>
        </w:rPr>
      </w:pPr>
      <w:r w:rsidRPr="00A4525A">
        <w:rPr>
          <w:sz w:val="20"/>
          <w:szCs w:val="20"/>
        </w:rPr>
        <w:t>Hard copy available from school administration upon request</w:t>
      </w:r>
      <w:r w:rsidR="00A4525A">
        <w:rPr>
          <w:sz w:val="20"/>
          <w:szCs w:val="20"/>
        </w:rPr>
        <w:t>.</w:t>
      </w:r>
    </w:p>
    <w:p w14:paraId="6654216F" w14:textId="4A55C1EE" w:rsidR="00171446" w:rsidRPr="00A4525A" w:rsidRDefault="00BE5AD1" w:rsidP="00171446">
      <w:pPr>
        <w:pStyle w:val="Heading2"/>
        <w:spacing w:after="240" w:line="240" w:lineRule="auto"/>
        <w:jc w:val="both"/>
        <w:rPr>
          <w:b/>
          <w:caps/>
          <w:color w:val="5B9BD5" w:themeColor="accent1"/>
          <w:sz w:val="20"/>
          <w:szCs w:val="20"/>
        </w:rPr>
      </w:pPr>
      <w:r w:rsidRPr="00A4525A">
        <w:rPr>
          <w:b/>
          <w:caps/>
          <w:color w:val="5B9BD5" w:themeColor="accent1"/>
          <w:sz w:val="20"/>
          <w:szCs w:val="20"/>
        </w:rPr>
        <w:t>RELATED POLICIES</w:t>
      </w:r>
      <w:r w:rsidR="00171446" w:rsidRPr="00A4525A">
        <w:rPr>
          <w:b/>
          <w:caps/>
          <w:color w:val="5B9BD5" w:themeColor="accent1"/>
          <w:sz w:val="20"/>
          <w:szCs w:val="20"/>
        </w:rPr>
        <w:t xml:space="preserve"> and resources</w:t>
      </w:r>
    </w:p>
    <w:p w14:paraId="376B255A" w14:textId="32AE3AEA" w:rsidR="003705BD" w:rsidRPr="00A4525A" w:rsidRDefault="003705BD" w:rsidP="003705BD">
      <w:pPr>
        <w:rPr>
          <w:sz w:val="20"/>
          <w:szCs w:val="20"/>
        </w:rPr>
      </w:pPr>
      <w:r w:rsidRPr="00A4525A">
        <w:rPr>
          <w:sz w:val="20"/>
          <w:szCs w:val="20"/>
        </w:rPr>
        <w:t>Child Safe Policy</w:t>
      </w:r>
    </w:p>
    <w:p w14:paraId="17292743" w14:textId="24D6BC10" w:rsidR="00FA7518" w:rsidRPr="00A4525A" w:rsidRDefault="00FA7518" w:rsidP="00FA7518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0"/>
        </w:rPr>
      </w:pPr>
      <w:r w:rsidRPr="00A4525A">
        <w:rPr>
          <w:rFonts w:asciiTheme="majorHAnsi" w:eastAsiaTheme="majorEastAsia" w:hAnsiTheme="majorHAnsi" w:cstheme="majorBidi"/>
          <w:b/>
          <w:caps/>
          <w:color w:val="5B9BD5" w:themeColor="accent1"/>
          <w:sz w:val="20"/>
          <w:szCs w:val="20"/>
        </w:rPr>
        <w:t xml:space="preserve">POLICY REVIEW AND APPROVAL </w:t>
      </w:r>
    </w:p>
    <w:tbl>
      <w:tblPr>
        <w:tblStyle w:val="TableGrid0"/>
        <w:tblW w:w="9001" w:type="dxa"/>
        <w:tblInd w:w="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925"/>
        <w:gridCol w:w="6076"/>
      </w:tblGrid>
      <w:tr w:rsidR="00161A50" w14:paraId="62777D41" w14:textId="77777777" w:rsidTr="00F4549A">
        <w:trPr>
          <w:trHeight w:val="283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9635D" w14:textId="77777777" w:rsidR="00161A50" w:rsidRDefault="00161A50" w:rsidP="00F4549A">
            <w:pPr>
              <w:spacing w:line="259" w:lineRule="auto"/>
              <w:ind w:left="7"/>
            </w:pPr>
            <w:r>
              <w:t xml:space="preserve">Policy last reviewed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B682" w14:textId="77777777" w:rsidR="00161A50" w:rsidRDefault="00161A50" w:rsidP="00F4549A">
            <w:pPr>
              <w:spacing w:line="259" w:lineRule="auto"/>
            </w:pPr>
            <w:r>
              <w:t xml:space="preserve"> March 2024</w:t>
            </w:r>
          </w:p>
        </w:tc>
      </w:tr>
      <w:tr w:rsidR="00161A50" w14:paraId="77F55E81" w14:textId="77777777" w:rsidTr="00F4549A">
        <w:trPr>
          <w:trHeight w:val="283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D1343" w14:textId="77777777" w:rsidR="00161A50" w:rsidRDefault="00161A50" w:rsidP="00F4549A">
            <w:pPr>
              <w:spacing w:line="259" w:lineRule="auto"/>
              <w:ind w:left="7"/>
            </w:pPr>
            <w:r>
              <w:t xml:space="preserve">Approved by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B35B" w14:textId="77777777" w:rsidR="00161A50" w:rsidRDefault="00161A50" w:rsidP="00F4549A">
            <w:pPr>
              <w:spacing w:line="259" w:lineRule="auto"/>
            </w:pPr>
            <w:r>
              <w:t xml:space="preserve"> Principal   </w:t>
            </w:r>
          </w:p>
        </w:tc>
      </w:tr>
      <w:tr w:rsidR="00161A50" w14:paraId="0DD909C9" w14:textId="77777777" w:rsidTr="00F4549A">
        <w:trPr>
          <w:trHeight w:val="283"/>
        </w:trPr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80C3" w14:textId="77777777" w:rsidR="00161A50" w:rsidRDefault="00161A50" w:rsidP="00F4549A">
            <w:pPr>
              <w:spacing w:line="259" w:lineRule="auto"/>
              <w:ind w:left="7"/>
            </w:pPr>
            <w:r>
              <w:t xml:space="preserve">Next scheduled review date 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38318" w14:textId="635F54EB" w:rsidR="00161A50" w:rsidRDefault="00161A50" w:rsidP="00F4549A">
            <w:pPr>
              <w:spacing w:line="259" w:lineRule="auto"/>
            </w:pPr>
            <w:r>
              <w:t xml:space="preserve"> March 202</w:t>
            </w:r>
            <w:r>
              <w:t>7</w:t>
            </w:r>
          </w:p>
        </w:tc>
      </w:tr>
    </w:tbl>
    <w:p w14:paraId="69428839" w14:textId="60D3AFF7" w:rsidR="00D24053" w:rsidRPr="00A4525A" w:rsidRDefault="00D24053" w:rsidP="00387200">
      <w:pPr>
        <w:pStyle w:val="Heading2"/>
        <w:spacing w:after="240"/>
        <w:jc w:val="both"/>
        <w:rPr>
          <w:sz w:val="20"/>
          <w:szCs w:val="20"/>
        </w:rPr>
      </w:pPr>
    </w:p>
    <w:sectPr w:rsidR="00D24053" w:rsidRPr="00A4525A" w:rsidSect="004F774F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999A" w14:textId="77777777" w:rsidR="00EA4E7E" w:rsidRDefault="00EA4E7E" w:rsidP="007F006D">
      <w:pPr>
        <w:spacing w:after="0" w:line="240" w:lineRule="auto"/>
      </w:pPr>
      <w:r>
        <w:separator/>
      </w:r>
    </w:p>
  </w:endnote>
  <w:endnote w:type="continuationSeparator" w:id="0">
    <w:p w14:paraId="548CE219" w14:textId="77777777" w:rsidR="00EA4E7E" w:rsidRDefault="00EA4E7E" w:rsidP="007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493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DDA17D" w14:textId="202F42B4" w:rsidR="007F006D" w:rsidRDefault="007F0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401C8F" w14:textId="77777777" w:rsidR="007F006D" w:rsidRDefault="007F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82E9" w14:textId="77777777" w:rsidR="00EA4E7E" w:rsidRDefault="00EA4E7E" w:rsidP="007F006D">
      <w:pPr>
        <w:spacing w:after="0" w:line="240" w:lineRule="auto"/>
      </w:pPr>
      <w:r>
        <w:separator/>
      </w:r>
    </w:p>
  </w:footnote>
  <w:footnote w:type="continuationSeparator" w:id="0">
    <w:p w14:paraId="19771DE8" w14:textId="77777777" w:rsidR="00EA4E7E" w:rsidRDefault="00EA4E7E" w:rsidP="007F0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366837">
    <w:abstractNumId w:val="3"/>
  </w:num>
  <w:num w:numId="2" w16cid:durableId="538207975">
    <w:abstractNumId w:val="5"/>
  </w:num>
  <w:num w:numId="3" w16cid:durableId="2119331550">
    <w:abstractNumId w:val="2"/>
  </w:num>
  <w:num w:numId="4" w16cid:durableId="1193766322">
    <w:abstractNumId w:val="1"/>
  </w:num>
  <w:num w:numId="5" w16cid:durableId="1194730026">
    <w:abstractNumId w:val="4"/>
  </w:num>
  <w:num w:numId="6" w16cid:durableId="400521818">
    <w:abstractNumId w:val="6"/>
  </w:num>
  <w:num w:numId="7" w16cid:durableId="47332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8FF"/>
    <w:rsid w:val="0001049D"/>
    <w:rsid w:val="000500E7"/>
    <w:rsid w:val="000556DB"/>
    <w:rsid w:val="00161A50"/>
    <w:rsid w:val="0016460B"/>
    <w:rsid w:val="00171446"/>
    <w:rsid w:val="001A08BE"/>
    <w:rsid w:val="001A5434"/>
    <w:rsid w:val="001D02B8"/>
    <w:rsid w:val="001E550D"/>
    <w:rsid w:val="00210873"/>
    <w:rsid w:val="00244D26"/>
    <w:rsid w:val="002A17B7"/>
    <w:rsid w:val="002A1F47"/>
    <w:rsid w:val="002A3405"/>
    <w:rsid w:val="002B18CA"/>
    <w:rsid w:val="002E0202"/>
    <w:rsid w:val="002F7D89"/>
    <w:rsid w:val="003336F8"/>
    <w:rsid w:val="003705BD"/>
    <w:rsid w:val="00387200"/>
    <w:rsid w:val="003E62C9"/>
    <w:rsid w:val="00406C91"/>
    <w:rsid w:val="00413E80"/>
    <w:rsid w:val="00421B3A"/>
    <w:rsid w:val="00451D9F"/>
    <w:rsid w:val="004748FF"/>
    <w:rsid w:val="004E4003"/>
    <w:rsid w:val="004F774F"/>
    <w:rsid w:val="005317C3"/>
    <w:rsid w:val="00550086"/>
    <w:rsid w:val="005D41D0"/>
    <w:rsid w:val="006278FC"/>
    <w:rsid w:val="0063412C"/>
    <w:rsid w:val="00723980"/>
    <w:rsid w:val="00736CAA"/>
    <w:rsid w:val="00763177"/>
    <w:rsid w:val="00795DDC"/>
    <w:rsid w:val="007A1B5E"/>
    <w:rsid w:val="007E49C8"/>
    <w:rsid w:val="007F006D"/>
    <w:rsid w:val="00856EC7"/>
    <w:rsid w:val="008769E5"/>
    <w:rsid w:val="00884053"/>
    <w:rsid w:val="008855C2"/>
    <w:rsid w:val="008F14C0"/>
    <w:rsid w:val="00953F45"/>
    <w:rsid w:val="00960B41"/>
    <w:rsid w:val="00965641"/>
    <w:rsid w:val="009716AE"/>
    <w:rsid w:val="009B782B"/>
    <w:rsid w:val="009C390C"/>
    <w:rsid w:val="009D4D10"/>
    <w:rsid w:val="00A17B8D"/>
    <w:rsid w:val="00A4525A"/>
    <w:rsid w:val="00A961EB"/>
    <w:rsid w:val="00AA1DB3"/>
    <w:rsid w:val="00AD72B4"/>
    <w:rsid w:val="00B555FA"/>
    <w:rsid w:val="00B93ACD"/>
    <w:rsid w:val="00BE5AD1"/>
    <w:rsid w:val="00C01708"/>
    <w:rsid w:val="00C038C3"/>
    <w:rsid w:val="00C7030A"/>
    <w:rsid w:val="00CB0731"/>
    <w:rsid w:val="00CC7FDA"/>
    <w:rsid w:val="00D24053"/>
    <w:rsid w:val="00D71C33"/>
    <w:rsid w:val="00D73DB0"/>
    <w:rsid w:val="00E1283E"/>
    <w:rsid w:val="00E7046B"/>
    <w:rsid w:val="00E87CDE"/>
    <w:rsid w:val="00EA4E7E"/>
    <w:rsid w:val="00ED0D6D"/>
    <w:rsid w:val="00F2428E"/>
    <w:rsid w:val="00F24AC1"/>
    <w:rsid w:val="00FA7518"/>
    <w:rsid w:val="00FB5007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06D"/>
  </w:style>
  <w:style w:type="paragraph" w:styleId="Footer">
    <w:name w:val="footer"/>
    <w:basedOn w:val="Normal"/>
    <w:link w:val="FooterChar"/>
    <w:uiPriority w:val="99"/>
    <w:unhideWhenUsed/>
    <w:rsid w:val="007F0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06D"/>
  </w:style>
  <w:style w:type="character" w:styleId="UnresolvedMention">
    <w:name w:val="Unresolved Mention"/>
    <w:basedOn w:val="DefaultParagraphFont"/>
    <w:uiPriority w:val="99"/>
    <w:semiHidden/>
    <w:unhideWhenUsed/>
    <w:rsid w:val="00D73DB0"/>
    <w:rPr>
      <w:color w:val="605E5C"/>
      <w:shd w:val="clear" w:color="auto" w:fill="E1DFDD"/>
    </w:rPr>
  </w:style>
  <w:style w:type="table" w:customStyle="1" w:styleId="TableGrid0">
    <w:name w:val="TableGrid"/>
    <w:rsid w:val="00161A50"/>
    <w:pPr>
      <w:spacing w:after="0" w:line="240" w:lineRule="auto"/>
    </w:pPr>
    <w:rPr>
      <w:rFonts w:eastAsiaTheme="minorEastAsia"/>
      <w:kern w:val="2"/>
      <w:sz w:val="24"/>
      <w:szCs w:val="24"/>
      <w:lang w:eastAsia="en-GB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B8F3A-1249-4BA7-AEEC-C480C164F38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8F2970-02E7-487A-9173-197BCB1AAF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E142B39-2AF0-432E-BADC-0A20FB68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084E7-12C9-4C36-B002-9E274FDAFC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Amanda Cordeiro</cp:lastModifiedBy>
  <cp:revision>2</cp:revision>
  <dcterms:created xsi:type="dcterms:W3CDTF">2024-03-06T04:53:00Z</dcterms:created>
  <dcterms:modified xsi:type="dcterms:W3CDTF">2024-03-06T04:53:00Z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{1a39ecf6-584c-4cbb-8a79-b455a7971e8b}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R20211704087</vt:lpwstr>
  </property>
  <property fmtid="{D5CDD505-2E9C-101B-9397-08002B2CF9AE}" pid="12" name="RecordPoint_SubmissionCompleted">
    <vt:lpwstr>2021-11-23T12:17:53.9473818+11:00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